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0"/>
        <w:tblW w:w="10204" w:type="dxa"/>
        <w:tblLook w:val="0000" w:firstRow="0" w:lastRow="0" w:firstColumn="0" w:lastColumn="0" w:noHBand="0" w:noVBand="0"/>
      </w:tblPr>
      <w:tblGrid>
        <w:gridCol w:w="4717"/>
        <w:gridCol w:w="1142"/>
        <w:gridCol w:w="4345"/>
      </w:tblGrid>
      <w:tr w:rsidR="001F0772" w:rsidTr="001F077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4717" w:type="dxa"/>
          </w:tcPr>
          <w:p w:rsidR="001F0772" w:rsidRDefault="001F0772" w:rsidP="001F0772">
            <w:pPr>
              <w:rPr>
                <w:sz w:val="24"/>
              </w:rPr>
            </w:pPr>
            <w:r>
              <w:rPr>
                <w:sz w:val="24"/>
              </w:rPr>
              <w:t>БАШКОРТОСТАН РЕСПУБЛИКА</w:t>
            </w:r>
            <w:proofErr w:type="gramStart"/>
            <w:r>
              <w:rPr>
                <w:sz w:val="24"/>
                <w:lang w:val="en-US"/>
              </w:rPr>
              <w:t>h</w:t>
            </w:r>
            <w:proofErr w:type="gramEnd"/>
            <w:r>
              <w:rPr>
                <w:sz w:val="24"/>
              </w:rPr>
              <w:t>Ы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ИГЛИН РАЙОНЫ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 РАЙОНЫНЫН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ТАУТθМƏН</w:t>
            </w:r>
            <w:proofErr w:type="spellEnd"/>
            <w:r>
              <w:rPr>
                <w:sz w:val="24"/>
              </w:rPr>
              <w:t xml:space="preserve">  АУЫЛ СОВЕТЫ</w:t>
            </w:r>
          </w:p>
          <w:p w:rsidR="001F0772" w:rsidRDefault="001F0772" w:rsidP="001F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АУЫЛ </w:t>
            </w:r>
            <w:proofErr w:type="spellStart"/>
            <w:r>
              <w:rPr>
                <w:sz w:val="24"/>
                <w:szCs w:val="24"/>
              </w:rPr>
              <w:t>БИЛƏМƏ</w:t>
            </w:r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СОВЕТЫ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F0772" w:rsidRDefault="001F0772" w:rsidP="001F07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D82AE" wp14:editId="7F5B3894">
                  <wp:extent cx="723900" cy="87630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ЕЛЬСКОГО ПОСЕЛЕНИЯ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ТАВТИМАНОВСКИЙ СЕЛЬСОВЕТ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1F0772" w:rsidRDefault="001F0772" w:rsidP="001F07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ИГЛИНСКИЙ РАЙОН</w:t>
            </w:r>
          </w:p>
          <w:p w:rsidR="001F0772" w:rsidRDefault="001F0772" w:rsidP="001F0772">
            <w:pPr>
              <w:jc w:val="center"/>
            </w:pPr>
            <w:r>
              <w:rPr>
                <w:sz w:val="24"/>
              </w:rPr>
              <w:t>РЕСПУБЛИКИ БАШКОРТОСТАН</w:t>
            </w:r>
          </w:p>
        </w:tc>
      </w:tr>
      <w:tr w:rsidR="001F0772" w:rsidRPr="00171E39" w:rsidTr="001F077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17" w:type="dxa"/>
          </w:tcPr>
          <w:p w:rsidR="001F0772" w:rsidRDefault="001F0772" w:rsidP="001F07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  <w:tcMar>
              <w:left w:w="0" w:type="dxa"/>
              <w:right w:w="0" w:type="dxa"/>
            </w:tcMar>
          </w:tcPr>
          <w:p w:rsidR="001F0772" w:rsidRDefault="001F0772" w:rsidP="001F077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345" w:type="dxa"/>
          </w:tcPr>
          <w:p w:rsidR="001F0772" w:rsidRDefault="001F0772" w:rsidP="001F0772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1F0772" w:rsidRPr="00186C30" w:rsidRDefault="001F0772" w:rsidP="001F0772">
      <w:pPr>
        <w:pBdr>
          <w:bottom w:val="thinThickThinMediumGap" w:sz="18" w:space="0" w:color="auto"/>
        </w:pBdr>
        <w:rPr>
          <w:sz w:val="16"/>
          <w:lang w:val="en-US"/>
        </w:rPr>
      </w:pPr>
      <w:r w:rsidRPr="00186C30">
        <w:rPr>
          <w:sz w:val="16"/>
          <w:lang w:val="en-US"/>
        </w:rPr>
        <w:t xml:space="preserve"> </w:t>
      </w:r>
    </w:p>
    <w:p w:rsidR="001F0772" w:rsidRDefault="001F0772" w:rsidP="001F0772">
      <w:pPr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                              РЕШЕНИЕ</w:t>
      </w:r>
    </w:p>
    <w:p w:rsidR="001F0772" w:rsidRDefault="001F0772" w:rsidP="001F0772">
      <w:pPr>
        <w:rPr>
          <w:b/>
          <w:szCs w:val="28"/>
        </w:rPr>
      </w:pPr>
    </w:p>
    <w:p w:rsidR="001F0772" w:rsidRDefault="001F0772" w:rsidP="001F077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сельского поселения Тавтимановский сельсовет </w:t>
      </w:r>
    </w:p>
    <w:p w:rsidR="001F0772" w:rsidRDefault="001F0772" w:rsidP="001F0772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Иглинский район Республики Башкортостан </w:t>
      </w:r>
    </w:p>
    <w:p w:rsidR="001F0772" w:rsidRDefault="001F0772" w:rsidP="001F0772">
      <w:pPr>
        <w:jc w:val="center"/>
        <w:rPr>
          <w:b/>
          <w:szCs w:val="28"/>
        </w:rPr>
      </w:pPr>
      <w:r>
        <w:rPr>
          <w:b/>
          <w:szCs w:val="28"/>
        </w:rPr>
        <w:t>28</w:t>
      </w:r>
      <w:r>
        <w:rPr>
          <w:b/>
          <w:szCs w:val="28"/>
        </w:rPr>
        <w:t xml:space="preserve"> созыва</w:t>
      </w:r>
    </w:p>
    <w:p w:rsidR="00820B61" w:rsidRPr="001F0772" w:rsidRDefault="00820B61" w:rsidP="001F07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0B61" w:rsidRPr="00820B61" w:rsidRDefault="00820B61" w:rsidP="00820B6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20B61">
        <w:rPr>
          <w:rFonts w:ascii="Times New Roman" w:hAnsi="Times New Roman" w:cs="Times New Roman"/>
          <w:sz w:val="28"/>
          <w:szCs w:val="28"/>
          <w:lang w:val="ba-RU"/>
        </w:rPr>
        <w:t xml:space="preserve">О порядке </w:t>
      </w:r>
      <w:r w:rsidRPr="00820B61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</w:t>
      </w:r>
      <w:r w:rsidR="00E16144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E16144" w:rsidRPr="00820B6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20B61">
        <w:rPr>
          <w:rFonts w:ascii="Times New Roman" w:hAnsi="Times New Roman" w:cs="Times New Roman"/>
          <w:sz w:val="28"/>
          <w:szCs w:val="28"/>
        </w:rPr>
        <w:t>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20B61" w:rsidRPr="00EE73D5" w:rsidRDefault="00820B61" w:rsidP="00820B61">
      <w:pPr>
        <w:autoSpaceDE w:val="0"/>
        <w:autoSpaceDN w:val="0"/>
        <w:adjustRightInd w:val="0"/>
        <w:ind w:firstLine="851"/>
        <w:jc w:val="both"/>
        <w:outlineLvl w:val="0"/>
      </w:pPr>
    </w:p>
    <w:p w:rsidR="00820B61" w:rsidRDefault="00820B61" w:rsidP="00820B61">
      <w:pPr>
        <w:autoSpaceDE w:val="0"/>
        <w:autoSpaceDN w:val="0"/>
        <w:adjustRightInd w:val="0"/>
        <w:ind w:firstLine="709"/>
        <w:jc w:val="both"/>
        <w:outlineLvl w:val="0"/>
      </w:pPr>
      <w:r w:rsidRPr="00EE73D5">
        <w:t xml:space="preserve">В </w:t>
      </w:r>
      <w:r>
        <w:rPr>
          <w:lang w:val="ba-RU"/>
        </w:rPr>
        <w:t>соответствии</w:t>
      </w:r>
      <w:r w:rsidR="003A49E5">
        <w:rPr>
          <w:lang w:val="ba-RU"/>
        </w:rPr>
        <w:t xml:space="preserve"> с Федеральным законом от 24 июля </w:t>
      </w:r>
      <w:r>
        <w:rPr>
          <w:lang w:val="ba-RU"/>
        </w:rPr>
        <w:t xml:space="preserve">2007 года №209-ФЗ </w:t>
      </w:r>
      <w:r>
        <w:t xml:space="preserve">«О развитии малого и среднего предпринимательства в Российской Федерации», </w:t>
      </w:r>
      <w:r w:rsidRPr="00EE73D5">
        <w:t xml:space="preserve">Совет </w:t>
      </w:r>
      <w:r w:rsidR="001F0772">
        <w:t xml:space="preserve">сельского поселения Тавтимановский сельсовет </w:t>
      </w:r>
      <w:r w:rsidRPr="00EE73D5">
        <w:t>муниципального района Иглинский рай</w:t>
      </w:r>
      <w:r>
        <w:t>он Республики Башкортостан РЕШИЛ</w:t>
      </w:r>
      <w:r w:rsidRPr="00EE73D5">
        <w:t>:</w:t>
      </w:r>
    </w:p>
    <w:p w:rsidR="00820B61" w:rsidRPr="00EE73D5" w:rsidRDefault="00820B61" w:rsidP="00820B61">
      <w:pPr>
        <w:autoSpaceDE w:val="0"/>
        <w:autoSpaceDN w:val="0"/>
        <w:adjustRightInd w:val="0"/>
        <w:ind w:firstLine="709"/>
        <w:jc w:val="both"/>
        <w:outlineLvl w:val="0"/>
      </w:pPr>
    </w:p>
    <w:p w:rsidR="00A56B14" w:rsidRPr="00A56B14" w:rsidRDefault="00820B61" w:rsidP="00A56B1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6B1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56B14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820B61" w:rsidRPr="001F0772" w:rsidRDefault="00820B61" w:rsidP="001F0772">
      <w:pPr>
        <w:pStyle w:val="3"/>
        <w:ind w:firstLine="0"/>
        <w:rPr>
          <w:b w:val="0"/>
          <w:szCs w:val="28"/>
        </w:rPr>
      </w:pPr>
      <w:r w:rsidRPr="00A56B14">
        <w:rPr>
          <w:b w:val="0"/>
          <w:szCs w:val="28"/>
        </w:rPr>
        <w:t xml:space="preserve">2. </w:t>
      </w:r>
      <w:proofErr w:type="gramStart"/>
      <w:r w:rsidRPr="00A56B14">
        <w:rPr>
          <w:b w:val="0"/>
          <w:szCs w:val="28"/>
        </w:rPr>
        <w:t>Признать утратившим</w:t>
      </w:r>
      <w:r w:rsidR="001F0772">
        <w:rPr>
          <w:b w:val="0"/>
          <w:szCs w:val="28"/>
        </w:rPr>
        <w:t xml:space="preserve"> силу решение</w:t>
      </w:r>
      <w:r w:rsidRPr="00A56B14">
        <w:rPr>
          <w:b w:val="0"/>
          <w:szCs w:val="28"/>
        </w:rPr>
        <w:t xml:space="preserve"> Совета </w:t>
      </w:r>
      <w:r w:rsidR="001F0772" w:rsidRPr="001F0772">
        <w:rPr>
          <w:b w:val="0"/>
        </w:rPr>
        <w:t>сельского поселения Тавтимановский сельсовет</w:t>
      </w:r>
      <w:r w:rsidR="001F0772" w:rsidRPr="00A56B14">
        <w:rPr>
          <w:b w:val="0"/>
          <w:szCs w:val="28"/>
        </w:rPr>
        <w:t xml:space="preserve"> </w:t>
      </w:r>
      <w:r w:rsidRPr="00A56B14">
        <w:rPr>
          <w:b w:val="0"/>
          <w:szCs w:val="28"/>
        </w:rPr>
        <w:t xml:space="preserve">муниципального района Иглинский район Республики Башкортостан от </w:t>
      </w:r>
      <w:r w:rsidR="001F0772" w:rsidRPr="001F0772">
        <w:rPr>
          <w:b w:val="0"/>
          <w:szCs w:val="28"/>
        </w:rPr>
        <w:t>31 мая 2019 г.</w:t>
      </w:r>
      <w:r w:rsidR="001F0772">
        <w:rPr>
          <w:b w:val="0"/>
          <w:szCs w:val="28"/>
        </w:rPr>
        <w:t xml:space="preserve"> </w:t>
      </w:r>
      <w:r w:rsidR="001F0772" w:rsidRPr="001F0772">
        <w:rPr>
          <w:b w:val="0"/>
          <w:szCs w:val="28"/>
        </w:rPr>
        <w:t>№ 471</w:t>
      </w:r>
      <w:r w:rsidR="001F0772">
        <w:rPr>
          <w:b w:val="0"/>
          <w:szCs w:val="28"/>
        </w:rPr>
        <w:t xml:space="preserve"> «</w:t>
      </w:r>
      <w:r w:rsidR="001F0772" w:rsidRPr="001F0772">
        <w:rPr>
          <w:b w:val="0"/>
          <w:szCs w:val="28"/>
        </w:rPr>
        <w:t>О порядке формирования, ведения, обязательного опубликования перечня муниципального имущества сельского поселения  Тавтимановский сельсовет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1F0772" w:rsidRPr="001F0772">
        <w:rPr>
          <w:b w:val="0"/>
          <w:szCs w:val="28"/>
        </w:rPr>
        <w:t xml:space="preserve"> </w:t>
      </w:r>
      <w:proofErr w:type="gramStart"/>
      <w:r w:rsidR="001F0772" w:rsidRPr="001F0772">
        <w:rPr>
          <w:b w:val="0"/>
          <w:szCs w:val="28"/>
        </w:rPr>
        <w:t>инфраструктуру поддержки субъектов малого</w:t>
      </w:r>
      <w:proofErr w:type="gramEnd"/>
      <w:r w:rsidR="001F0772" w:rsidRPr="001F0772">
        <w:rPr>
          <w:b w:val="0"/>
          <w:szCs w:val="28"/>
        </w:rPr>
        <w:t xml:space="preserve"> и среднего предпринимательства</w:t>
      </w:r>
      <w:r w:rsidR="001F0772">
        <w:rPr>
          <w:b w:val="0"/>
          <w:szCs w:val="28"/>
        </w:rPr>
        <w:t>»</w:t>
      </w:r>
    </w:p>
    <w:p w:rsidR="00820B61" w:rsidRPr="00A56B14" w:rsidRDefault="00820B61" w:rsidP="00820B6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56B14">
        <w:rPr>
          <w:szCs w:val="28"/>
        </w:rPr>
        <w:t xml:space="preserve">3. </w:t>
      </w:r>
      <w:proofErr w:type="gramStart"/>
      <w:r w:rsidRPr="00A56B14">
        <w:rPr>
          <w:szCs w:val="28"/>
        </w:rPr>
        <w:t>Разместить</w:t>
      </w:r>
      <w:proofErr w:type="gramEnd"/>
      <w:r w:rsidRPr="00A56B14">
        <w:rPr>
          <w:szCs w:val="28"/>
        </w:rPr>
        <w:t xml:space="preserve"> настоящее решение на официальном сайте органов местного самоуправления </w:t>
      </w:r>
      <w:r w:rsidR="001F0772" w:rsidRPr="001F0772">
        <w:rPr>
          <w:szCs w:val="28"/>
        </w:rPr>
        <w:t xml:space="preserve">сельского поселения Тавтимановский сельсовет </w:t>
      </w:r>
      <w:r w:rsidRPr="00A56B14">
        <w:rPr>
          <w:szCs w:val="28"/>
        </w:rPr>
        <w:t>муниципального района Иглинский район Республики Башкортостан.</w:t>
      </w:r>
    </w:p>
    <w:p w:rsidR="00820B61" w:rsidRPr="00EE73D5" w:rsidRDefault="003A49E5" w:rsidP="00820B61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4</w:t>
      </w:r>
      <w:r w:rsidR="00820B61" w:rsidRPr="00EE73D5">
        <w:t xml:space="preserve">. </w:t>
      </w:r>
      <w:proofErr w:type="gramStart"/>
      <w:r w:rsidR="00820B61" w:rsidRPr="00EE73D5">
        <w:t>Контроль за</w:t>
      </w:r>
      <w:proofErr w:type="gramEnd"/>
      <w:r w:rsidR="00820B61" w:rsidRPr="00EE73D5">
        <w:t xml:space="preserve"> </w:t>
      </w:r>
      <w:r w:rsidR="00820B61">
        <w:t>исполнением</w:t>
      </w:r>
      <w:r w:rsidR="00820B61" w:rsidRPr="00EE73D5">
        <w:t xml:space="preserve"> настоящего решения возложить на постоянную комиссию</w:t>
      </w:r>
      <w:r w:rsidR="00820B61">
        <w:t xml:space="preserve"> Совета по бюджету, налогам, вопросам собственности</w:t>
      </w:r>
      <w:r w:rsidR="00820B61" w:rsidRPr="00EE73D5">
        <w:t xml:space="preserve"> (председатель –</w:t>
      </w:r>
      <w:r w:rsidR="00820B61">
        <w:t xml:space="preserve"> </w:t>
      </w:r>
      <w:r w:rsidR="00E16144">
        <w:t xml:space="preserve">            </w:t>
      </w:r>
      <w:proofErr w:type="spellStart"/>
      <w:r w:rsidR="001F0772">
        <w:t>И.Ф.Мусин</w:t>
      </w:r>
      <w:proofErr w:type="spellEnd"/>
      <w:r w:rsidR="00820B61" w:rsidRPr="00EE73D5">
        <w:t>).</w:t>
      </w:r>
    </w:p>
    <w:p w:rsidR="00820B61" w:rsidRPr="00EE73D5" w:rsidRDefault="00820B61" w:rsidP="00820B61">
      <w:pPr>
        <w:ind w:firstLine="851"/>
        <w:jc w:val="both"/>
        <w:rPr>
          <w:szCs w:val="28"/>
        </w:rPr>
      </w:pPr>
    </w:p>
    <w:p w:rsidR="00820B61" w:rsidRDefault="00820B61" w:rsidP="00820B61">
      <w:pPr>
        <w:ind w:firstLine="851"/>
        <w:jc w:val="both"/>
        <w:rPr>
          <w:szCs w:val="28"/>
        </w:rPr>
      </w:pPr>
    </w:p>
    <w:p w:rsidR="00820B61" w:rsidRDefault="00820B61" w:rsidP="00820B61">
      <w:pPr>
        <w:ind w:firstLine="851"/>
        <w:jc w:val="both"/>
        <w:rPr>
          <w:szCs w:val="28"/>
        </w:rPr>
      </w:pPr>
    </w:p>
    <w:p w:rsidR="00820B61" w:rsidRPr="00745373" w:rsidRDefault="001F0772" w:rsidP="00820B61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Cs w:val="28"/>
        </w:rPr>
        <w:t>Ф.А.Имамутдинов</w:t>
      </w:r>
      <w:proofErr w:type="spellEnd"/>
    </w:p>
    <w:p w:rsidR="00551337" w:rsidRDefault="00551337" w:rsidP="00C9087E">
      <w:pPr>
        <w:pStyle w:val="3"/>
        <w:ind w:firstLine="0"/>
        <w:jc w:val="center"/>
        <w:rPr>
          <w:szCs w:val="28"/>
        </w:rPr>
      </w:pPr>
    </w:p>
    <w:p w:rsidR="003E2C29" w:rsidRDefault="003E2C29" w:rsidP="00C9087E">
      <w:pPr>
        <w:pStyle w:val="3"/>
        <w:ind w:firstLine="0"/>
        <w:jc w:val="center"/>
        <w:rPr>
          <w:szCs w:val="28"/>
        </w:rPr>
      </w:pPr>
    </w:p>
    <w:p w:rsidR="003E2C29" w:rsidRPr="001F0772" w:rsidRDefault="001F0772" w:rsidP="001F0772">
      <w:pPr>
        <w:pStyle w:val="3"/>
        <w:ind w:firstLine="0"/>
        <w:jc w:val="left"/>
        <w:rPr>
          <w:b w:val="0"/>
          <w:szCs w:val="28"/>
        </w:rPr>
      </w:pPr>
      <w:r w:rsidRPr="001F0772">
        <w:rPr>
          <w:b w:val="0"/>
          <w:szCs w:val="28"/>
        </w:rPr>
        <w:t>20.10.2021</w:t>
      </w:r>
    </w:p>
    <w:p w:rsidR="001F0772" w:rsidRDefault="001F0772" w:rsidP="001F0772">
      <w:pPr>
        <w:pStyle w:val="3"/>
        <w:ind w:firstLine="0"/>
        <w:jc w:val="left"/>
        <w:rPr>
          <w:szCs w:val="28"/>
        </w:rPr>
      </w:pPr>
      <w:r w:rsidRPr="001F0772">
        <w:rPr>
          <w:b w:val="0"/>
          <w:szCs w:val="28"/>
        </w:rPr>
        <w:t>№ 199</w:t>
      </w: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6F6402" w:rsidRDefault="006F6402" w:rsidP="003E2C29">
      <w:pPr>
        <w:pStyle w:val="ConsPlusNormal"/>
        <w:ind w:left="7088"/>
      </w:pPr>
    </w:p>
    <w:p w:rsidR="003A49E5" w:rsidRDefault="003A49E5" w:rsidP="003E2C29">
      <w:pPr>
        <w:pStyle w:val="ConsPlusNormal"/>
        <w:ind w:left="7088"/>
      </w:pPr>
    </w:p>
    <w:p w:rsidR="00A56B14" w:rsidRDefault="00A56B14" w:rsidP="003E2C29">
      <w:pPr>
        <w:pStyle w:val="ConsPlusNormal"/>
        <w:ind w:left="7088"/>
      </w:pPr>
    </w:p>
    <w:p w:rsidR="008A1D7F" w:rsidRDefault="008A1D7F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1F0772" w:rsidRDefault="001F0772" w:rsidP="006F6402">
      <w:pPr>
        <w:pStyle w:val="ConsPlusNormal"/>
        <w:ind w:left="6804"/>
      </w:pPr>
    </w:p>
    <w:p w:rsidR="003E2C29" w:rsidRPr="009B225C" w:rsidRDefault="003E2C29" w:rsidP="006F6402">
      <w:pPr>
        <w:pStyle w:val="ConsPlusNormal"/>
        <w:ind w:left="6804"/>
      </w:pPr>
      <w:r w:rsidRPr="009B225C">
        <w:lastRenderedPageBreak/>
        <w:t>Приложение</w:t>
      </w:r>
    </w:p>
    <w:p w:rsidR="003E2C29" w:rsidRPr="009B225C" w:rsidRDefault="003E2C29" w:rsidP="006F6402">
      <w:pPr>
        <w:pStyle w:val="ConsPlusNormal"/>
        <w:ind w:left="6804"/>
      </w:pPr>
      <w:r w:rsidRPr="009B225C">
        <w:t xml:space="preserve">к решению Совета </w:t>
      </w:r>
    </w:p>
    <w:p w:rsidR="003E2C29" w:rsidRDefault="001F0772" w:rsidP="006F6402">
      <w:pPr>
        <w:pStyle w:val="ConsPlusNormal"/>
        <w:ind w:left="6804"/>
      </w:pPr>
      <w:r w:rsidRPr="001F0772">
        <w:t xml:space="preserve">сельского поселения Тавтимановский сельсовет </w:t>
      </w:r>
      <w:r w:rsidR="003E2C29" w:rsidRPr="009B225C">
        <w:t xml:space="preserve">муниципального района </w:t>
      </w:r>
    </w:p>
    <w:p w:rsidR="003E2C29" w:rsidRPr="009B225C" w:rsidRDefault="003E2C29" w:rsidP="006F6402">
      <w:pPr>
        <w:pStyle w:val="ConsPlusNormal"/>
        <w:ind w:left="6804"/>
      </w:pPr>
      <w:r w:rsidRPr="009B225C">
        <w:t xml:space="preserve">Иглинский район </w:t>
      </w:r>
    </w:p>
    <w:p w:rsidR="003E2C29" w:rsidRPr="009B225C" w:rsidRDefault="003E2C29" w:rsidP="006F6402">
      <w:pPr>
        <w:pStyle w:val="ConsPlusNormal"/>
        <w:ind w:left="6804"/>
      </w:pPr>
      <w:r w:rsidRPr="009B225C">
        <w:t>Республики Башкортостан</w:t>
      </w:r>
    </w:p>
    <w:p w:rsidR="003E2C29" w:rsidRPr="009B225C" w:rsidRDefault="006F6402" w:rsidP="006F6402">
      <w:pPr>
        <w:pStyle w:val="ConsPlusNormal"/>
        <w:ind w:left="6804"/>
      </w:pPr>
      <w:r>
        <w:t xml:space="preserve">от </w:t>
      </w:r>
      <w:r w:rsidR="001F0772">
        <w:t>20.10.</w:t>
      </w:r>
      <w:r>
        <w:t>2021 г.</w:t>
      </w:r>
      <w:r w:rsidR="003E2C29" w:rsidRPr="009B225C">
        <w:t xml:space="preserve"> №</w:t>
      </w:r>
      <w:r w:rsidR="001F0772">
        <w:t xml:space="preserve"> 199</w:t>
      </w:r>
    </w:p>
    <w:p w:rsidR="003E2C29" w:rsidRDefault="003E2C29" w:rsidP="003E2C29">
      <w:pPr>
        <w:pStyle w:val="ConsPlusNormal"/>
        <w:ind w:firstLine="709"/>
        <w:jc w:val="both"/>
        <w:rPr>
          <w:sz w:val="28"/>
          <w:szCs w:val="28"/>
        </w:rPr>
      </w:pPr>
    </w:p>
    <w:p w:rsidR="006F6402" w:rsidRPr="009B225C" w:rsidRDefault="006F6402" w:rsidP="003E2C29">
      <w:pPr>
        <w:pStyle w:val="ConsPlusNormal"/>
        <w:ind w:firstLine="709"/>
        <w:jc w:val="both"/>
        <w:rPr>
          <w:sz w:val="28"/>
          <w:szCs w:val="28"/>
        </w:rPr>
      </w:pPr>
    </w:p>
    <w:p w:rsidR="003E2C29" w:rsidRPr="003E2C29" w:rsidRDefault="003E2C29" w:rsidP="003E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E2C29">
        <w:rPr>
          <w:rFonts w:ascii="Times New Roman" w:hAnsi="Times New Roman" w:cs="Times New Roman"/>
          <w:sz w:val="28"/>
          <w:szCs w:val="28"/>
        </w:rPr>
        <w:t>ПОРЯДОК</w:t>
      </w:r>
    </w:p>
    <w:p w:rsidR="003E2C29" w:rsidRPr="003E2C29" w:rsidRDefault="003E2C29" w:rsidP="003E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2C29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C29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E2C29" w:rsidRPr="003E2C29" w:rsidRDefault="003E2C29" w:rsidP="003E2C2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 xml:space="preserve">1. </w:t>
      </w:r>
      <w:proofErr w:type="gramStart"/>
      <w:r w:rsidRPr="009B225C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9B225C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B7607">
        <w:rPr>
          <w:sz w:val="28"/>
          <w:szCs w:val="28"/>
        </w:rPr>
        <w:t>,</w:t>
      </w:r>
      <w:r w:rsidRPr="009B225C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</w:t>
      </w:r>
      <w:r w:rsidR="001F0772">
        <w:rPr>
          <w:szCs w:val="28"/>
        </w:rPr>
        <w:t xml:space="preserve">  </w:t>
      </w:r>
      <w:r w:rsidRPr="009B225C">
        <w:rPr>
          <w:szCs w:val="28"/>
        </w:rPr>
        <w:t>муниципальное имущество не ограничено в обороте;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является объектом религиозного назначения;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является объектом незавершенного строительства;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в отношении муниципального имущества не принято решение Администрации </w:t>
      </w:r>
      <w:r w:rsidR="001F0772" w:rsidRPr="001F0772">
        <w:rPr>
          <w:szCs w:val="28"/>
        </w:rPr>
        <w:t xml:space="preserve">сельского поселения Тавтимановский сельсовет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 о предоставлении его иным лицам;</w:t>
      </w:r>
    </w:p>
    <w:p w:rsidR="003E2C29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признано аварийным и подлежащим сносу или реконструкции;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– земельный участок не предназначен для ведения личного подсобного хозяйства</w:t>
      </w:r>
      <w:r w:rsidR="00DB7607">
        <w:rPr>
          <w:szCs w:val="28"/>
        </w:rPr>
        <w:t>,</w:t>
      </w:r>
      <w:r w:rsidRPr="009B225C">
        <w:rPr>
          <w:szCs w:val="28"/>
        </w:rPr>
        <w:t xml:space="preserve"> огородничества, садоводства, индивидуального жилищного строительства;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9B225C">
          <w:rPr>
            <w:szCs w:val="28"/>
          </w:rPr>
          <w:t>подпунктами 1</w:t>
        </w:r>
      </w:hyperlink>
      <w:r w:rsidRPr="009B225C">
        <w:rPr>
          <w:szCs w:val="28"/>
        </w:rPr>
        <w:t xml:space="preserve"> - </w:t>
      </w:r>
      <w:hyperlink r:id="rId10" w:history="1">
        <w:r w:rsidRPr="009B225C">
          <w:rPr>
            <w:szCs w:val="28"/>
          </w:rPr>
          <w:t>10</w:t>
        </w:r>
      </w:hyperlink>
      <w:r w:rsidRPr="009B225C">
        <w:rPr>
          <w:szCs w:val="28"/>
        </w:rPr>
        <w:t xml:space="preserve">, </w:t>
      </w:r>
      <w:hyperlink r:id="rId11" w:history="1">
        <w:r w:rsidRPr="009B225C">
          <w:rPr>
            <w:szCs w:val="28"/>
          </w:rPr>
          <w:t>13</w:t>
        </w:r>
      </w:hyperlink>
      <w:r w:rsidRPr="009B225C">
        <w:rPr>
          <w:szCs w:val="28"/>
        </w:rPr>
        <w:t xml:space="preserve"> - </w:t>
      </w:r>
      <w:hyperlink r:id="rId12" w:history="1">
        <w:r w:rsidRPr="009B225C">
          <w:rPr>
            <w:szCs w:val="28"/>
          </w:rPr>
          <w:t>15</w:t>
        </w:r>
      </w:hyperlink>
      <w:r w:rsidRPr="009B225C">
        <w:rPr>
          <w:szCs w:val="28"/>
        </w:rPr>
        <w:t xml:space="preserve">, </w:t>
      </w:r>
      <w:hyperlink r:id="rId13" w:history="1">
        <w:r w:rsidRPr="009B225C">
          <w:rPr>
            <w:szCs w:val="28"/>
          </w:rPr>
          <w:t>18</w:t>
        </w:r>
      </w:hyperlink>
      <w:r w:rsidRPr="009B225C">
        <w:rPr>
          <w:szCs w:val="28"/>
        </w:rPr>
        <w:t xml:space="preserve"> и </w:t>
      </w:r>
      <w:hyperlink r:id="rId14" w:history="1">
        <w:r w:rsidRPr="009B225C">
          <w:rPr>
            <w:szCs w:val="28"/>
          </w:rPr>
          <w:t>19 пункта 8 статьи 39.11</w:t>
        </w:r>
      </w:hyperlink>
      <w:r w:rsidRPr="009B225C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225C">
        <w:rPr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</w:t>
      </w:r>
      <w:r>
        <w:rPr>
          <w:szCs w:val="28"/>
          <w:lang w:val="ba-RU"/>
        </w:rPr>
        <w:t>,</w:t>
      </w:r>
      <w:r w:rsidRPr="009B225C">
        <w:rPr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B7607">
        <w:rPr>
          <w:szCs w:val="28"/>
        </w:rPr>
        <w:t>,</w:t>
      </w:r>
      <w:r w:rsidRPr="009B225C">
        <w:rPr>
          <w:szCs w:val="28"/>
        </w:rPr>
        <w:t xml:space="preserve"> и физическим лицам</w:t>
      </w:r>
      <w:proofErr w:type="gramEnd"/>
      <w:r w:rsidRPr="009B225C">
        <w:rPr>
          <w:szCs w:val="28"/>
        </w:rPr>
        <w:t xml:space="preserve">, </w:t>
      </w:r>
      <w:proofErr w:type="gramStart"/>
      <w:r w:rsidRPr="009B225C">
        <w:rPr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225C">
        <w:rPr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3.</w:t>
      </w:r>
      <w:r w:rsidR="00DB7607">
        <w:rPr>
          <w:sz w:val="28"/>
          <w:szCs w:val="28"/>
        </w:rPr>
        <w:t xml:space="preserve"> </w:t>
      </w:r>
      <w:proofErr w:type="gramStart"/>
      <w:r w:rsidRPr="009B225C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>
        <w:rPr>
          <w:sz w:val="28"/>
          <w:szCs w:val="28"/>
        </w:rPr>
        <w:t xml:space="preserve">имуществе из перечня осуществляет Администрация </w:t>
      </w:r>
      <w:r w:rsidR="001F0772" w:rsidRPr="001F0772">
        <w:rPr>
          <w:sz w:val="28"/>
          <w:szCs w:val="28"/>
        </w:rPr>
        <w:t xml:space="preserve">сельского поселения Тавтимановский сельсовет </w:t>
      </w:r>
      <w:r>
        <w:rPr>
          <w:sz w:val="28"/>
          <w:szCs w:val="28"/>
        </w:rPr>
        <w:t>муниципального района Иглинский район Республики Башкортостан (либо уполномоченный орган)</w:t>
      </w:r>
      <w:r w:rsidRPr="009B225C">
        <w:rPr>
          <w:sz w:val="28"/>
          <w:szCs w:val="28"/>
        </w:rPr>
        <w:t xml:space="preserve">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</w:t>
      </w:r>
      <w:r w:rsidRPr="00DB7607">
        <w:rPr>
          <w:sz w:val="28"/>
          <w:szCs w:val="28"/>
        </w:rPr>
        <w:t>субъектов малого и среднего предпринимательства</w:t>
      </w:r>
      <w:r w:rsidR="00E16144">
        <w:rPr>
          <w:sz w:val="28"/>
          <w:szCs w:val="28"/>
        </w:rPr>
        <w:t>, а также</w:t>
      </w:r>
      <w:proofErr w:type="gramEnd"/>
      <w:r w:rsidR="00E16144">
        <w:rPr>
          <w:sz w:val="28"/>
          <w:szCs w:val="28"/>
        </w:rPr>
        <w:t xml:space="preserve"> физических</w:t>
      </w:r>
      <w:r w:rsidRPr="009B225C">
        <w:rPr>
          <w:sz w:val="28"/>
          <w:szCs w:val="28"/>
        </w:rPr>
        <w:t xml:space="preserve"> лиц</w:t>
      </w:r>
      <w:r w:rsidR="00E16144">
        <w:rPr>
          <w:sz w:val="28"/>
          <w:szCs w:val="28"/>
        </w:rPr>
        <w:t>, не являющих</w:t>
      </w:r>
      <w:r w:rsidRPr="009B225C">
        <w:rPr>
          <w:sz w:val="28"/>
          <w:szCs w:val="28"/>
        </w:rPr>
        <w:t>ся индивидуальными</w:t>
      </w:r>
      <w:r w:rsidR="00E16144">
        <w:rPr>
          <w:sz w:val="28"/>
          <w:szCs w:val="28"/>
        </w:rPr>
        <w:t xml:space="preserve"> предпринимателями и применяющих</w:t>
      </w:r>
      <w:r w:rsidRPr="009B225C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 xml:space="preserve">4. </w:t>
      </w:r>
      <w:proofErr w:type="gramStart"/>
      <w:r w:rsidRPr="009B225C">
        <w:rPr>
          <w:sz w:val="28"/>
          <w:szCs w:val="28"/>
        </w:rPr>
        <w:t xml:space="preserve">Администрация </w:t>
      </w:r>
      <w:r w:rsidR="001F0772" w:rsidRPr="001F0772">
        <w:rPr>
          <w:sz w:val="28"/>
          <w:szCs w:val="28"/>
        </w:rPr>
        <w:t xml:space="preserve">сельского поселения Тавтимановский сельсовет </w:t>
      </w:r>
      <w:r w:rsidRPr="009B225C"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ba-RU"/>
        </w:rPr>
        <w:t>района Иглинский район</w:t>
      </w:r>
      <w:r w:rsidRPr="009B225C">
        <w:rPr>
          <w:sz w:val="28"/>
          <w:szCs w:val="28"/>
        </w:rPr>
        <w:t xml:space="preserve"> Республики Башкортостан (либо </w:t>
      </w:r>
      <w:r>
        <w:rPr>
          <w:sz w:val="28"/>
          <w:szCs w:val="28"/>
        </w:rPr>
        <w:t>уполномоченный орган)</w:t>
      </w:r>
      <w:r w:rsidRPr="009B225C">
        <w:rPr>
          <w:sz w:val="28"/>
          <w:szCs w:val="28"/>
        </w:rPr>
        <w:t xml:space="preserve"> в течение </w:t>
      </w:r>
      <w:r>
        <w:rPr>
          <w:sz w:val="28"/>
          <w:szCs w:val="28"/>
          <w:lang w:val="ba-RU"/>
        </w:rPr>
        <w:t>10 дней</w:t>
      </w:r>
      <w:r w:rsidRPr="009B225C">
        <w:rPr>
          <w:sz w:val="28"/>
          <w:szCs w:val="28"/>
        </w:rPr>
        <w:t xml:space="preserve">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</w:t>
      </w:r>
      <w:r w:rsidRPr="009B225C">
        <w:rPr>
          <w:sz w:val="28"/>
          <w:szCs w:val="28"/>
        </w:rPr>
        <w:lastRenderedPageBreak/>
        <w:t>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</w:t>
      </w:r>
      <w:proofErr w:type="gramEnd"/>
      <w:r w:rsidRPr="009B225C">
        <w:rPr>
          <w:sz w:val="28"/>
          <w:szCs w:val="28"/>
        </w:rPr>
        <w:t xml:space="preserve"> режим «Налог на профессиональный доход» </w:t>
      </w:r>
      <w:r>
        <w:rPr>
          <w:sz w:val="28"/>
          <w:szCs w:val="28"/>
        </w:rPr>
        <w:t>предложения и выносит решение.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- об отказе в учете предложений.</w:t>
      </w:r>
    </w:p>
    <w:p w:rsidR="003E2C29" w:rsidRPr="009B225C" w:rsidRDefault="003E2C29" w:rsidP="00DB7607">
      <w:pPr>
        <w:pStyle w:val="ConsPlusNormal"/>
        <w:ind w:firstLine="709"/>
        <w:jc w:val="both"/>
        <w:rPr>
          <w:sz w:val="28"/>
          <w:szCs w:val="28"/>
        </w:rPr>
      </w:pPr>
      <w:r w:rsidRPr="009B225C">
        <w:rPr>
          <w:sz w:val="28"/>
          <w:szCs w:val="28"/>
        </w:rPr>
        <w:t>После принятия решения о</w:t>
      </w:r>
      <w:r>
        <w:rPr>
          <w:sz w:val="28"/>
          <w:szCs w:val="28"/>
        </w:rPr>
        <w:t xml:space="preserve"> внесении изменений в перечень А</w:t>
      </w:r>
      <w:r w:rsidRPr="009B225C">
        <w:rPr>
          <w:sz w:val="28"/>
          <w:szCs w:val="28"/>
        </w:rPr>
        <w:t xml:space="preserve">дминистрация </w:t>
      </w:r>
      <w:r w:rsidR="001F0772" w:rsidRPr="001F0772">
        <w:rPr>
          <w:sz w:val="28"/>
          <w:szCs w:val="28"/>
        </w:rPr>
        <w:t xml:space="preserve">сельского поселения Тавтимановский сельсовет </w:t>
      </w:r>
      <w:r w:rsidRPr="009B225C"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ba-RU"/>
        </w:rPr>
        <w:t>района Иглинский район</w:t>
      </w:r>
      <w:r w:rsidRPr="009B225C">
        <w:rPr>
          <w:sz w:val="28"/>
          <w:szCs w:val="28"/>
        </w:rPr>
        <w:t xml:space="preserve"> Республики Башкортостан принимает решение о внесении изменений в перечень.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5. Сведения могут быть исключены из перечня, если: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имущество признано аварийным в установленном порядке и подлежащим сносу или</w:t>
      </w:r>
      <w:r>
        <w:rPr>
          <w:szCs w:val="28"/>
          <w:lang w:val="ba-RU"/>
        </w:rPr>
        <w:t xml:space="preserve"> </w:t>
      </w:r>
      <w:r w:rsidRPr="009B225C">
        <w:rPr>
          <w:szCs w:val="28"/>
        </w:rPr>
        <w:t>реконструкции;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</w:t>
      </w:r>
      <w:r w:rsidR="00E16144">
        <w:rPr>
          <w:szCs w:val="28"/>
        </w:rPr>
        <w:t>редпринимателям и применяющего</w:t>
      </w:r>
      <w:r w:rsidRPr="009B225C">
        <w:rPr>
          <w:szCs w:val="28"/>
        </w:rPr>
        <w:t xml:space="preserve"> специальный налоговый режим «Налог на профессиональный доход»</w:t>
      </w:r>
      <w:r w:rsidR="00E16144">
        <w:rPr>
          <w:szCs w:val="28"/>
        </w:rPr>
        <w:t>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="003A49E5">
        <w:rPr>
          <w:szCs w:val="28"/>
        </w:rPr>
        <w:t xml:space="preserve">органов местного самоуправления </w:t>
      </w:r>
      <w:r w:rsidR="001F0772" w:rsidRPr="001F0772">
        <w:rPr>
          <w:szCs w:val="28"/>
        </w:rPr>
        <w:t xml:space="preserve">сельского поселения Тавтимановский сельсовет </w:t>
      </w:r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Башкортостан.</w:t>
      </w:r>
    </w:p>
    <w:p w:rsidR="003E2C29" w:rsidRPr="009B225C" w:rsidRDefault="003E2C29" w:rsidP="00DB7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25C">
        <w:rPr>
          <w:szCs w:val="28"/>
        </w:rPr>
        <w:t xml:space="preserve">8. </w:t>
      </w:r>
      <w:proofErr w:type="gramStart"/>
      <w:r w:rsidRPr="009B225C">
        <w:rPr>
          <w:szCs w:val="28"/>
        </w:rPr>
        <w:t xml:space="preserve">Администрация </w:t>
      </w:r>
      <w:r w:rsidR="001F0772" w:rsidRPr="001F0772">
        <w:rPr>
          <w:szCs w:val="28"/>
        </w:rPr>
        <w:t xml:space="preserve">сельского поселения Тавтимановский сельсовет </w:t>
      </w:r>
      <w:bookmarkStart w:id="1" w:name="_GoBack"/>
      <w:bookmarkEnd w:id="1"/>
      <w:r w:rsidRPr="009B225C">
        <w:rPr>
          <w:szCs w:val="28"/>
        </w:rPr>
        <w:t xml:space="preserve">муниципального </w:t>
      </w:r>
      <w:r>
        <w:rPr>
          <w:szCs w:val="28"/>
          <w:lang w:val="ba-RU"/>
        </w:rPr>
        <w:t>района Иглинский район</w:t>
      </w:r>
      <w:r w:rsidRPr="009B225C">
        <w:rPr>
          <w:szCs w:val="28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</w:t>
      </w:r>
      <w:r w:rsidR="00E16144">
        <w:rPr>
          <w:szCs w:val="28"/>
        </w:rPr>
        <w:t>имательства, а также физическим</w:t>
      </w:r>
      <w:r w:rsidRPr="009B225C">
        <w:rPr>
          <w:szCs w:val="28"/>
        </w:rPr>
        <w:t xml:space="preserve"> лицам, не </w:t>
      </w:r>
      <w:r w:rsidRPr="009B225C">
        <w:rPr>
          <w:szCs w:val="28"/>
        </w:rPr>
        <w:lastRenderedPageBreak/>
        <w:t>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9B225C">
        <w:rPr>
          <w:szCs w:val="28"/>
        </w:rPr>
        <w:t xml:space="preserve"> в пункте 2 настоящего Порядка.</w:t>
      </w:r>
    </w:p>
    <w:p w:rsidR="003E2C29" w:rsidRPr="00034780" w:rsidRDefault="003E2C29" w:rsidP="00C9087E">
      <w:pPr>
        <w:pStyle w:val="3"/>
        <w:ind w:firstLine="0"/>
        <w:jc w:val="center"/>
        <w:rPr>
          <w:szCs w:val="28"/>
        </w:rPr>
      </w:pPr>
    </w:p>
    <w:sectPr w:rsidR="003E2C29" w:rsidRPr="00034780" w:rsidSect="00A56B14">
      <w:headerReference w:type="even" r:id="rId15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4B" w:rsidRDefault="00C45C4B">
      <w:r>
        <w:separator/>
      </w:r>
    </w:p>
  </w:endnote>
  <w:endnote w:type="continuationSeparator" w:id="0">
    <w:p w:rsidR="00C45C4B" w:rsidRDefault="00C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4B" w:rsidRDefault="00C45C4B">
      <w:r>
        <w:separator/>
      </w:r>
    </w:p>
  </w:footnote>
  <w:footnote w:type="continuationSeparator" w:id="0">
    <w:p w:rsidR="00C45C4B" w:rsidRDefault="00C4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12" w:rsidRDefault="007C3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C45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6CA"/>
    <w:multiLevelType w:val="hybridMultilevel"/>
    <w:tmpl w:val="135C297C"/>
    <w:lvl w:ilvl="0" w:tplc="CB4A7EC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F3702F"/>
    <w:multiLevelType w:val="hybridMultilevel"/>
    <w:tmpl w:val="0D62E228"/>
    <w:lvl w:ilvl="0" w:tplc="B5D2C9A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4C2824"/>
    <w:multiLevelType w:val="hybridMultilevel"/>
    <w:tmpl w:val="F18C2F4A"/>
    <w:lvl w:ilvl="0" w:tplc="E3FCB6EC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B295925"/>
    <w:multiLevelType w:val="hybridMultilevel"/>
    <w:tmpl w:val="EEEA4382"/>
    <w:lvl w:ilvl="0" w:tplc="DD245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A"/>
    <w:rsid w:val="000309A2"/>
    <w:rsid w:val="000C56CC"/>
    <w:rsid w:val="000F58E4"/>
    <w:rsid w:val="000F7D67"/>
    <w:rsid w:val="00130331"/>
    <w:rsid w:val="00143902"/>
    <w:rsid w:val="00166FC2"/>
    <w:rsid w:val="001A5D0D"/>
    <w:rsid w:val="001B5D1E"/>
    <w:rsid w:val="001C4622"/>
    <w:rsid w:val="001D5E48"/>
    <w:rsid w:val="001E0674"/>
    <w:rsid w:val="001F0772"/>
    <w:rsid w:val="001F75ED"/>
    <w:rsid w:val="002A3641"/>
    <w:rsid w:val="002C78FA"/>
    <w:rsid w:val="002E2B81"/>
    <w:rsid w:val="003644F0"/>
    <w:rsid w:val="003A49E5"/>
    <w:rsid w:val="003B3C16"/>
    <w:rsid w:val="003B7C63"/>
    <w:rsid w:val="003E1802"/>
    <w:rsid w:val="003E2C29"/>
    <w:rsid w:val="004C0989"/>
    <w:rsid w:val="004E39C1"/>
    <w:rsid w:val="00541D4B"/>
    <w:rsid w:val="00551337"/>
    <w:rsid w:val="00566478"/>
    <w:rsid w:val="005E32DC"/>
    <w:rsid w:val="006066DE"/>
    <w:rsid w:val="00667C62"/>
    <w:rsid w:val="00681D82"/>
    <w:rsid w:val="006A7A6C"/>
    <w:rsid w:val="006F6402"/>
    <w:rsid w:val="00795750"/>
    <w:rsid w:val="007C36DD"/>
    <w:rsid w:val="007D1496"/>
    <w:rsid w:val="008018C0"/>
    <w:rsid w:val="00820B61"/>
    <w:rsid w:val="00872FFD"/>
    <w:rsid w:val="008A1D7F"/>
    <w:rsid w:val="008C1D6A"/>
    <w:rsid w:val="008C3602"/>
    <w:rsid w:val="008C62ED"/>
    <w:rsid w:val="009667DD"/>
    <w:rsid w:val="00974E7D"/>
    <w:rsid w:val="009C3E8D"/>
    <w:rsid w:val="009F48B7"/>
    <w:rsid w:val="00A56B14"/>
    <w:rsid w:val="00A9497D"/>
    <w:rsid w:val="00AA3BDD"/>
    <w:rsid w:val="00B553D8"/>
    <w:rsid w:val="00B81F9F"/>
    <w:rsid w:val="00B874ED"/>
    <w:rsid w:val="00BB74BA"/>
    <w:rsid w:val="00BE5402"/>
    <w:rsid w:val="00C45C4B"/>
    <w:rsid w:val="00C67BA1"/>
    <w:rsid w:val="00C76C5B"/>
    <w:rsid w:val="00C9087E"/>
    <w:rsid w:val="00D96FB0"/>
    <w:rsid w:val="00DB7607"/>
    <w:rsid w:val="00DF4478"/>
    <w:rsid w:val="00E16144"/>
    <w:rsid w:val="00E412AC"/>
    <w:rsid w:val="00E57840"/>
    <w:rsid w:val="00E66EE1"/>
    <w:rsid w:val="00F02A83"/>
    <w:rsid w:val="00F158B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6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3B3C16"/>
    <w:rPr>
      <w:sz w:val="20"/>
      <w:lang w:val="en-US" w:eastAsia="en-US"/>
    </w:rPr>
  </w:style>
  <w:style w:type="paragraph" w:customStyle="1" w:styleId="ConsPlusTitle">
    <w:name w:val="ConsPlusTitle"/>
    <w:rsid w:val="0055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6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3B3C16"/>
    <w:rPr>
      <w:sz w:val="20"/>
      <w:lang w:val="en-US" w:eastAsia="en-US"/>
    </w:rPr>
  </w:style>
  <w:style w:type="paragraph" w:customStyle="1" w:styleId="ConsPlusTitle">
    <w:name w:val="ConsPlusTitle"/>
    <w:rsid w:val="0055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2021-04-21T09:37:00Z</cp:lastPrinted>
  <dcterms:created xsi:type="dcterms:W3CDTF">2021-10-22T10:56:00Z</dcterms:created>
  <dcterms:modified xsi:type="dcterms:W3CDTF">2021-10-22T10:56:00Z</dcterms:modified>
</cp:coreProperties>
</file>